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bCs/>
        </w:rPr>
      </w:pPr>
      <w:r>
        <w:rPr>
          <w:rFonts w:ascii="Times New Roman" w:hAnsi="Times New Roman"/>
          <w:b/>
          <w:bCs/>
        </w:rPr>
        <w:t>Cobleigh Public Library Trustees Meeting</w:t>
      </w:r>
    </w:p>
    <w:p>
      <w:pPr>
        <w:pStyle w:val="Normal"/>
        <w:jc w:val="center"/>
        <w:rPr>
          <w:rFonts w:ascii="Times New Roman" w:hAnsi="Times New Roman"/>
          <w:b/>
          <w:b/>
          <w:bCs/>
        </w:rPr>
      </w:pPr>
      <w:r>
        <w:rPr>
          <w:rFonts w:ascii="Times New Roman" w:hAnsi="Times New Roman"/>
          <w:b/>
          <w:bCs/>
        </w:rPr>
      </w:r>
    </w:p>
    <w:p>
      <w:pPr>
        <w:pStyle w:val="Normal"/>
        <w:jc w:val="center"/>
        <w:rPr>
          <w:rFonts w:ascii="Times New Roman" w:hAnsi="Times New Roman"/>
          <w:b/>
          <w:b/>
          <w:bCs/>
        </w:rPr>
      </w:pPr>
      <w:r>
        <w:rPr>
          <w:rFonts w:ascii="Times New Roman" w:hAnsi="Times New Roman"/>
          <w:b/>
          <w:bCs/>
        </w:rPr>
      </w:r>
    </w:p>
    <w:p>
      <w:pPr>
        <w:pStyle w:val="TextBody"/>
        <w:jc w:val="left"/>
        <w:rPr/>
      </w:pPr>
      <w:r>
        <w:rPr>
          <w:rFonts w:ascii="Abyssinica SIL" w:hAnsi="Abyssinica SIL"/>
          <w:b w:val="false"/>
          <w:bCs w:val="false"/>
          <w:i w:val="false"/>
          <w:caps w:val="false"/>
          <w:smallCaps w:val="false"/>
          <w:strike w:val="false"/>
          <w:dstrike w:val="false"/>
          <w:color w:val="000000"/>
          <w:sz w:val="22"/>
          <w:u w:val="none"/>
          <w:effect w:val="none"/>
        </w:rPr>
        <w:t>Thursday, November 4, 2021</w:t>
      </w:r>
    </w:p>
    <w:p>
      <w:pPr>
        <w:pStyle w:val="TextBody"/>
        <w:bidi w:val="0"/>
        <w:spacing w:lineRule="auto" w:line="331" w:before="0" w:after="0"/>
        <w:jc w:val="left"/>
        <w:rPr>
          <w:rFonts w:ascii="Abyssinica SIL" w:hAnsi="Abyssinica SIL"/>
        </w:rPr>
      </w:pPr>
      <w:r>
        <w:rPr>
          <w:rFonts w:ascii="Abyssinica SIL" w:hAnsi="Abyssinica SIL"/>
          <w:b/>
          <w:bCs/>
          <w:i w:val="false"/>
          <w:caps w:val="false"/>
          <w:smallCaps w:val="false"/>
          <w:strike w:val="false"/>
          <w:dstrike w:val="false"/>
          <w:color w:val="000000"/>
          <w:sz w:val="22"/>
          <w:u w:val="none"/>
          <w:effect w:val="none"/>
        </w:rPr>
        <w:t xml:space="preserve">Attending:  </w:t>
      </w:r>
      <w:r>
        <w:rPr>
          <w:rFonts w:ascii="Abyssinica SIL" w:hAnsi="Abyssinica SIL"/>
          <w:b w:val="false"/>
          <w:i w:val="false"/>
          <w:caps w:val="false"/>
          <w:smallCaps w:val="false"/>
          <w:strike w:val="false"/>
          <w:dstrike w:val="false"/>
          <w:color w:val="000000"/>
          <w:sz w:val="22"/>
          <w:u w:val="none"/>
          <w:effect w:val="none"/>
        </w:rPr>
        <w:t>Bryn Hoffman, Hilary Adams, Paula Pearce, Lorrie MaWhinney, Jessica Simpson, Jeanne Laughton</w:t>
      </w:r>
    </w:p>
    <w:p>
      <w:pPr>
        <w:pStyle w:val="TextBody"/>
        <w:bidi w:val="0"/>
        <w:spacing w:lineRule="auto" w:line="331" w:before="0" w:after="0"/>
        <w:jc w:val="left"/>
        <w:rPr/>
      </w:pPr>
      <w:r>
        <w:rPr>
          <w:rFonts w:ascii="Abyssinica SIL" w:hAnsi="Abyssinica SIL"/>
          <w:b w:val="false"/>
          <w:i w:val="false"/>
          <w:caps w:val="false"/>
          <w:smallCaps w:val="false"/>
          <w:strike w:val="false"/>
          <w:dstrike w:val="false"/>
          <w:color w:val="000000"/>
          <w:sz w:val="22"/>
          <w:u w:val="none"/>
          <w:effect w:val="none"/>
        </w:rPr>
        <w:t>6:40 Meeting Called to Order</w:t>
      </w:r>
    </w:p>
    <w:p>
      <w:pPr>
        <w:pStyle w:val="TextBody"/>
        <w:bidi w:val="0"/>
        <w:spacing w:lineRule="auto" w:line="331" w:before="0" w:after="0"/>
        <w:jc w:val="left"/>
        <w:rPr>
          <w:rFonts w:ascii="Abyssinica SIL" w:hAnsi="Abyssinica SIL"/>
          <w:b w:val="false"/>
          <w:b w:val="false"/>
          <w:i w:val="false"/>
          <w:i w:val="false"/>
          <w:caps w:val="false"/>
          <w:smallCaps w:val="false"/>
          <w:strike w:val="false"/>
          <w:dstrike w:val="false"/>
          <w:color w:val="000000"/>
          <w:sz w:val="22"/>
          <w:u w:val="none"/>
          <w:effect w:val="none"/>
        </w:rPr>
      </w:pPr>
      <w:r>
        <w:rPr>
          <w:rFonts w:ascii="Abyssinica SIL" w:hAnsi="Abyssinica SIL"/>
          <w:b w:val="false"/>
          <w:i w:val="false"/>
          <w:caps w:val="false"/>
          <w:smallCaps w:val="false"/>
          <w:strike w:val="false"/>
          <w:dstrike w:val="false"/>
          <w:color w:val="000000"/>
          <w:sz w:val="22"/>
          <w:u w:val="none"/>
          <w:effect w:val="none"/>
        </w:rPr>
      </w:r>
    </w:p>
    <w:p>
      <w:pPr>
        <w:pStyle w:val="TextBody"/>
        <w:bidi w:val="0"/>
        <w:spacing w:lineRule="auto" w:line="331" w:before="0" w:after="200"/>
        <w:jc w:val="left"/>
        <w:rPr/>
      </w:pPr>
      <w:r>
        <w:rPr>
          <w:rFonts w:ascii="Abyssinica SIL" w:hAnsi="Abyssinica SIL"/>
          <w:b/>
          <w:i w:val="false"/>
          <w:caps w:val="false"/>
          <w:smallCaps w:val="false"/>
          <w:strike w:val="false"/>
          <w:dstrike w:val="false"/>
          <w:color w:val="000000"/>
          <w:sz w:val="22"/>
          <w:u w:val="none"/>
          <w:effect w:val="none"/>
        </w:rPr>
        <w:t xml:space="preserve">Minutes:  </w:t>
      </w:r>
      <w:r>
        <w:rPr>
          <w:rFonts w:ascii="Abyssinica SIL" w:hAnsi="Abyssinica SIL"/>
          <w:b w:val="false"/>
          <w:bCs w:val="false"/>
          <w:i w:val="false"/>
          <w:caps w:val="false"/>
          <w:smallCaps w:val="false"/>
          <w:strike w:val="false"/>
          <w:dstrike w:val="false"/>
          <w:color w:val="000000"/>
          <w:sz w:val="22"/>
          <w:u w:val="none"/>
          <w:effect w:val="none"/>
        </w:rPr>
        <w:t>Jess made a motion to accept minutes, Hilary seconded.  The motion passed.</w:t>
      </w:r>
    </w:p>
    <w:p>
      <w:pPr>
        <w:pStyle w:val="TextBody"/>
        <w:bidi w:val="0"/>
        <w:spacing w:lineRule="auto" w:line="331" w:before="0" w:after="200"/>
        <w:jc w:val="left"/>
        <w:rPr/>
      </w:pPr>
      <w:r>
        <w:rPr>
          <w:rFonts w:ascii="Abyssinica SIL" w:hAnsi="Abyssinica SIL"/>
          <w:b/>
          <w:i w:val="false"/>
          <w:caps w:val="false"/>
          <w:smallCaps w:val="false"/>
          <w:strike w:val="false"/>
          <w:dstrike w:val="false"/>
          <w:color w:val="000000"/>
          <w:sz w:val="22"/>
          <w:u w:val="none"/>
          <w:effect w:val="none"/>
        </w:rPr>
        <w:t xml:space="preserve">Treasurer’s Report:  </w:t>
      </w:r>
      <w:r>
        <w:rPr>
          <w:rFonts w:ascii="Abyssinica SIL" w:hAnsi="Abyssinica SIL"/>
          <w:b w:val="false"/>
          <w:bCs w:val="false"/>
          <w:i w:val="false"/>
          <w:caps w:val="false"/>
          <w:smallCaps w:val="false"/>
          <w:strike w:val="false"/>
          <w:dstrike w:val="false"/>
          <w:color w:val="000000"/>
          <w:sz w:val="22"/>
          <w:u w:val="none"/>
          <w:effect w:val="none"/>
        </w:rPr>
        <w:t xml:space="preserve">Paula shared the monthly report.  </w:t>
      </w:r>
    </w:p>
    <w:p>
      <w:pPr>
        <w:pStyle w:val="TextBody"/>
        <w:bidi w:val="0"/>
        <w:spacing w:lineRule="auto" w:line="331" w:before="0" w:after="200"/>
        <w:jc w:val="left"/>
        <w:rPr/>
      </w:pPr>
      <w:r>
        <w:rPr>
          <w:rFonts w:ascii="Abyssinica SIL" w:hAnsi="Abyssinica SIL"/>
          <w:b/>
          <w:i w:val="false"/>
          <w:caps w:val="false"/>
          <w:smallCaps w:val="false"/>
          <w:strike w:val="false"/>
          <w:dstrike w:val="false"/>
          <w:color w:val="000000"/>
          <w:sz w:val="22"/>
          <w:u w:val="none"/>
          <w:effect w:val="none"/>
        </w:rPr>
        <w:t xml:space="preserve">Librarian’s Report:  </w:t>
      </w:r>
      <w:r>
        <w:rPr>
          <w:rFonts w:ascii="Abyssinica SIL" w:hAnsi="Abyssinica SIL"/>
          <w:b w:val="false"/>
          <w:bCs w:val="false"/>
          <w:i w:val="false"/>
          <w:caps w:val="false"/>
          <w:smallCaps w:val="false"/>
          <w:strike w:val="false"/>
          <w:dstrike w:val="false"/>
          <w:color w:val="000000"/>
          <w:sz w:val="22"/>
          <w:u w:val="none"/>
          <w:effect w:val="none"/>
        </w:rPr>
        <w:t xml:space="preserve">Now that it is colder, the library will be holding indoor programming (with sign-ups), including storytimes.  Many regular groups are again meeting in the library. The Cobleigh received an ARPA grant, which will fund many projects, including a book bike.  The Friends of the Library book sale raised $1800.   </w:t>
      </w:r>
    </w:p>
    <w:p>
      <w:pPr>
        <w:pStyle w:val="TextBody"/>
        <w:bidi w:val="0"/>
        <w:spacing w:lineRule="auto" w:line="331" w:before="0" w:after="200"/>
        <w:jc w:val="left"/>
        <w:rPr>
          <w:rFonts w:ascii="Abyssinica SIL" w:hAnsi="Abyssinica SIL"/>
        </w:rPr>
      </w:pPr>
      <w:r>
        <w:rPr>
          <w:rFonts w:ascii="Abyssinica SIL" w:hAnsi="Abyssinica SIL"/>
          <w:b/>
          <w:i w:val="false"/>
          <w:caps w:val="false"/>
          <w:smallCaps w:val="false"/>
          <w:strike w:val="false"/>
          <w:dstrike w:val="false"/>
          <w:color w:val="000000"/>
          <w:sz w:val="22"/>
          <w:u w:val="none"/>
          <w:effect w:val="none"/>
        </w:rPr>
        <w:t>Old Business:</w:t>
      </w:r>
    </w:p>
    <w:p>
      <w:pPr>
        <w:pStyle w:val="TextBody"/>
        <w:bidi w:val="0"/>
        <w:spacing w:lineRule="auto" w:line="331" w:before="0" w:after="200"/>
        <w:jc w:val="left"/>
        <w:rPr/>
      </w:pPr>
      <w:r>
        <w:rPr>
          <w:rFonts w:ascii="Abyssinica SIL" w:hAnsi="Abyssinica SIL"/>
          <w:b w:val="false"/>
          <w:i w:val="false"/>
          <w:caps w:val="false"/>
          <w:smallCaps w:val="false"/>
          <w:strike w:val="false"/>
          <w:dstrike w:val="false"/>
          <w:color w:val="000000"/>
          <w:sz w:val="22"/>
          <w:u w:val="single"/>
          <w:effect w:val="none"/>
        </w:rPr>
        <w:t>Edie Bell Brown Estate</w:t>
      </w:r>
      <w:r>
        <w:rPr>
          <w:rFonts w:ascii="Abyssinica SIL" w:hAnsi="Abyssinica SIL"/>
          <w:b w:val="false"/>
          <w:i w:val="false"/>
          <w:caps w:val="false"/>
          <w:smallCaps w:val="false"/>
          <w:strike w:val="false"/>
          <w:dstrike w:val="false"/>
          <w:color w:val="000000"/>
          <w:sz w:val="22"/>
          <w:u w:val="none"/>
          <w:effect w:val="none"/>
        </w:rPr>
        <w:t>:  We reviewed the investment meeting with Joe LeClair, who explained the terms of the restricted account.  Trustees agreed to the plan and authorization paperwork was signed.</w:t>
      </w:r>
    </w:p>
    <w:p>
      <w:pPr>
        <w:pStyle w:val="TextBody"/>
        <w:bidi w:val="0"/>
        <w:spacing w:lineRule="auto" w:line="331" w:before="0" w:after="200"/>
        <w:jc w:val="left"/>
        <w:rPr/>
      </w:pPr>
      <w:r>
        <w:rPr>
          <w:rFonts w:ascii="Abyssinica SIL" w:hAnsi="Abyssinica SIL"/>
          <w:b w:val="false"/>
          <w:i w:val="false"/>
          <w:caps w:val="false"/>
          <w:smallCaps w:val="false"/>
          <w:strike w:val="false"/>
          <w:dstrike w:val="false"/>
          <w:color w:val="000000"/>
          <w:sz w:val="22"/>
          <w:u w:val="single"/>
          <w:effect w:val="none"/>
        </w:rPr>
        <w:t>Town Appropriations</w:t>
      </w:r>
      <w:r>
        <w:rPr>
          <w:rFonts w:ascii="Abyssinica SIL" w:hAnsi="Abyssinica SIL"/>
          <w:b w:val="false"/>
          <w:i w:val="false"/>
          <w:caps w:val="false"/>
          <w:smallCaps w:val="false"/>
          <w:strike w:val="false"/>
          <w:dstrike w:val="false"/>
          <w:color w:val="000000"/>
          <w:sz w:val="22"/>
          <w:u w:val="none"/>
          <w:effect w:val="none"/>
        </w:rPr>
        <w:t>:  Trustees need to get signatures from residents of both Newark and Sheffield to get appropriations on the ballot.  Bryn and Lorrie will find out if we can have petitions at the schools and possibly other locations.</w:t>
      </w:r>
    </w:p>
    <w:p>
      <w:pPr>
        <w:pStyle w:val="TextBody"/>
        <w:bidi w:val="0"/>
        <w:spacing w:lineRule="auto" w:line="331" w:before="0" w:after="200"/>
        <w:jc w:val="left"/>
        <w:rPr/>
      </w:pPr>
      <w:r>
        <w:rPr>
          <w:rFonts w:ascii="Abyssinica SIL" w:hAnsi="Abyssinica SIL"/>
          <w:b/>
          <w:i w:val="false"/>
          <w:caps w:val="false"/>
          <w:smallCaps w:val="false"/>
          <w:strike w:val="false"/>
          <w:dstrike w:val="false"/>
          <w:color w:val="000000"/>
          <w:sz w:val="22"/>
          <w:u w:val="none"/>
          <w:effect w:val="none"/>
        </w:rPr>
        <w:t>New Business</w:t>
      </w:r>
    </w:p>
    <w:p>
      <w:pPr>
        <w:pStyle w:val="TextBody"/>
        <w:bidi w:val="0"/>
        <w:spacing w:lineRule="auto" w:line="331" w:before="0" w:after="200"/>
        <w:jc w:val="left"/>
        <w:rPr/>
      </w:pPr>
      <w:r>
        <w:rPr>
          <w:rFonts w:ascii="Abyssinica SIL" w:hAnsi="Abyssinica SIL"/>
          <w:b w:val="false"/>
          <w:i w:val="false"/>
          <w:caps w:val="false"/>
          <w:smallCaps w:val="false"/>
          <w:strike w:val="false"/>
          <w:dstrike w:val="false"/>
          <w:color w:val="000000"/>
          <w:sz w:val="22"/>
          <w:u w:val="single"/>
          <w:effect w:val="none"/>
        </w:rPr>
        <w:t>Library Sign</w:t>
      </w:r>
      <w:r>
        <w:rPr>
          <w:rFonts w:ascii="Abyssinica SIL" w:hAnsi="Abyssinica SIL"/>
          <w:b w:val="false"/>
          <w:i w:val="false"/>
          <w:caps w:val="false"/>
          <w:smallCaps w:val="false"/>
          <w:strike w:val="false"/>
          <w:dstrike w:val="false"/>
          <w:color w:val="000000"/>
          <w:sz w:val="22"/>
          <w:u w:val="none"/>
          <w:effect w:val="none"/>
        </w:rPr>
        <w:t xml:space="preserve">:  Bryn will contact faculty at Lyndon Institute about the possibility of students designing and building a new sign for the front of the library.  A logo design might also be part of the project.  </w:t>
      </w:r>
    </w:p>
    <w:p>
      <w:pPr>
        <w:pStyle w:val="TextBody"/>
        <w:bidi w:val="0"/>
        <w:spacing w:lineRule="auto" w:line="331" w:before="0" w:after="200"/>
        <w:jc w:val="left"/>
        <w:rPr/>
      </w:pPr>
      <w:r>
        <w:rPr>
          <w:rFonts w:ascii="Abyssinica SIL" w:hAnsi="Abyssinica SIL"/>
          <w:b w:val="false"/>
          <w:i w:val="false"/>
          <w:caps w:val="false"/>
          <w:smallCaps w:val="false"/>
          <w:strike w:val="false"/>
          <w:dstrike w:val="false"/>
          <w:color w:val="000000"/>
          <w:sz w:val="22"/>
          <w:u w:val="single"/>
          <w:effect w:val="none"/>
        </w:rPr>
        <w:t>Trustees’ Calendar:</w:t>
      </w:r>
      <w:r>
        <w:rPr>
          <w:rFonts w:ascii="Abyssinica SIL" w:hAnsi="Abyssinica SIL"/>
          <w:b w:val="false"/>
          <w:i w:val="false"/>
          <w:caps w:val="false"/>
          <w:smallCaps w:val="false"/>
          <w:strike w:val="false"/>
          <w:dstrike w:val="false"/>
          <w:color w:val="000000"/>
          <w:sz w:val="22"/>
          <w:u w:val="none"/>
          <w:effect w:val="none"/>
        </w:rPr>
        <w:t xml:space="preserve">  </w:t>
      </w:r>
      <w:r>
        <w:rPr>
          <w:rFonts w:ascii="Abyssinica SIL" w:hAnsi="Abyssinica SIL"/>
          <w:b w:val="false"/>
          <w:bCs w:val="false"/>
          <w:i w:val="false"/>
          <w:caps w:val="false"/>
          <w:smallCaps w:val="false"/>
          <w:strike w:val="false"/>
          <w:dstrike w:val="false"/>
          <w:color w:val="000000"/>
          <w:sz w:val="22"/>
          <w:u w:val="none"/>
          <w:effect w:val="none"/>
        </w:rPr>
        <w:t>Bryn shared a template for a yearly calendar.  Trustees will revisit the idea.</w:t>
      </w:r>
    </w:p>
    <w:p>
      <w:pPr>
        <w:pStyle w:val="TextBody"/>
        <w:bidi w:val="0"/>
        <w:spacing w:lineRule="auto" w:line="331" w:before="0" w:after="200"/>
        <w:jc w:val="left"/>
        <w:rPr/>
      </w:pPr>
      <w:r>
        <w:rPr>
          <w:rFonts w:ascii="Abyssinica SIL" w:hAnsi="Abyssinica SIL"/>
          <w:b w:val="false"/>
          <w:bCs w:val="false"/>
          <w:i w:val="false"/>
          <w:caps w:val="false"/>
          <w:smallCaps w:val="false"/>
          <w:strike w:val="false"/>
          <w:dstrike w:val="false"/>
          <w:color w:val="000000"/>
          <w:sz w:val="22"/>
          <w:u w:val="single"/>
          <w:effect w:val="none"/>
        </w:rPr>
        <w:t>Outreach Librarian</w:t>
      </w:r>
      <w:r>
        <w:rPr>
          <w:rFonts w:ascii="Abyssinica SIL" w:hAnsi="Abyssinica SIL"/>
          <w:b w:val="false"/>
          <w:bCs w:val="false"/>
          <w:i w:val="false"/>
          <w:caps w:val="false"/>
          <w:smallCaps w:val="false"/>
          <w:strike w:val="false"/>
          <w:dstrike w:val="false"/>
          <w:color w:val="000000"/>
          <w:sz w:val="22"/>
          <w:u w:val="none"/>
          <w:effect w:val="none"/>
        </w:rPr>
        <w:t>:  Bryn is working on designing an Outreach Librarian position.</w:t>
      </w:r>
    </w:p>
    <w:p>
      <w:pPr>
        <w:pStyle w:val="TextBody"/>
        <w:bidi w:val="0"/>
        <w:spacing w:lineRule="auto" w:line="331" w:before="0" w:after="200"/>
        <w:jc w:val="left"/>
        <w:rPr/>
      </w:pPr>
      <w:r>
        <w:rPr>
          <w:rFonts w:ascii="Abyssinica SIL" w:hAnsi="Abyssinica SIL"/>
          <w:b w:val="false"/>
          <w:bCs w:val="false"/>
          <w:i w:val="false"/>
          <w:iCs w:val="false"/>
          <w:caps w:val="false"/>
          <w:smallCaps w:val="false"/>
          <w:strike w:val="false"/>
          <w:dstrike w:val="false"/>
          <w:color w:val="000000"/>
          <w:sz w:val="22"/>
          <w:u w:val="single"/>
          <w:effect w:val="none"/>
        </w:rPr>
        <w:t>Annual Fundraiser</w:t>
      </w:r>
      <w:r>
        <w:rPr>
          <w:rFonts w:ascii="Abyssinica SIL" w:hAnsi="Abyssinica SIL"/>
          <w:b w:val="false"/>
          <w:bCs w:val="false"/>
          <w:i w:val="false"/>
          <w:caps w:val="false"/>
          <w:smallCaps w:val="false"/>
          <w:strike w:val="false"/>
          <w:dstrike w:val="false"/>
          <w:color w:val="000000"/>
          <w:sz w:val="22"/>
          <w:u w:val="none"/>
          <w:effect w:val="none"/>
        </w:rPr>
        <w:t>:  Bryn will once again ask David Martin to write our yearly fundraising letter.  Bryn will ask the Friends of the Library to find a time to update the Trustees about future fundraising.</w:t>
      </w:r>
    </w:p>
    <w:p>
      <w:pPr>
        <w:pStyle w:val="TextBody"/>
        <w:spacing w:before="0" w:after="140"/>
        <w:rPr/>
      </w:pPr>
      <w:r>
        <w:rPr>
          <w:rFonts w:ascii="Abyssinica SIL" w:hAnsi="Abyssinica SIL"/>
        </w:rPr>
        <w:t>Jess made a motion to adjourn meeting. Hilary seconded.</w:t>
      </w:r>
    </w:p>
    <w:p>
      <w:pPr>
        <w:pStyle w:val="TextBody"/>
        <w:spacing w:before="0" w:after="140"/>
        <w:rPr/>
      </w:pPr>
      <w:r>
        <w:rPr>
          <w:rFonts w:ascii="Abyssinica SIL" w:hAnsi="Abyssinica SIL"/>
        </w:rPr>
        <w:t>Meeting adjourned at: 8:20 pm</w:t>
      </w:r>
    </w:p>
    <w:p>
      <w:pPr>
        <w:pStyle w:val="TextBody"/>
        <w:spacing w:before="0" w:after="140"/>
        <w:rPr>
          <w:rFonts w:ascii="Abyssinica SIL" w:hAnsi="Abyssinica SIL"/>
        </w:rPr>
      </w:pPr>
      <w:r>
        <w:rPr>
          <w:rFonts w:ascii="Abyssinica SIL" w:hAnsi="Abyssinica SIL"/>
        </w:rPr>
      </w:r>
    </w:p>
    <w:p>
      <w:pPr>
        <w:pStyle w:val="TextBody"/>
        <w:spacing w:before="0" w:after="140"/>
        <w:rPr/>
      </w:pPr>
      <w:r>
        <w:rPr>
          <w:rFonts w:ascii="Abyssinica SIL" w:hAnsi="Abyssinica SIL"/>
        </w:rPr>
        <w:br/>
      </w:r>
    </w:p>
    <w:sectPr>
      <w:type w:val="nextPage"/>
      <w:pgSz w:w="12240" w:h="15840"/>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Abyssinica SIL">
    <w:charset w:val="01"/>
    <w:family w:val="roman"/>
    <w:pitch w:val="variable"/>
  </w:font>
</w:fonts>
</file>

<file path=word/settings.xml><?xml version="1.0" encoding="utf-8"?>
<w:settings xmlns:w="http://schemas.openxmlformats.org/wordprocessingml/2006/main">
  <w:zoom w:percent="151"/>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0"/>
        <w:szCs w:val="24"/>
        <w:lang w:val="en-US"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WenQuanYi Micro Hei" w:cs="Lohit Devanagari"/>
      <w:color w:val="00000A"/>
      <w:kern w:val="0"/>
      <w:sz w:val="24"/>
      <w:szCs w:val="24"/>
      <w:lang w:val="en-US" w:eastAsia="zh-CN" w:bidi="hi-IN"/>
    </w:rPr>
  </w:style>
  <w:style w:type="paragraph" w:styleId="Heading1">
    <w:name w:val="Heading 1"/>
    <w:basedOn w:val="Heading"/>
    <w:qFormat/>
    <w:pPr>
      <w:spacing w:before="240" w:after="120"/>
      <w:outlineLvl w:val="0"/>
    </w:pPr>
    <w:rPr>
      <w:rFonts w:ascii="Liberation Serif" w:hAnsi="Liberation Serif" w:eastAsia="Noto Sans CJK SC" w:cs="Lohit Devanagari"/>
      <w:b/>
      <w:bCs/>
      <w:sz w:val="48"/>
      <w:szCs w:val="48"/>
    </w:rPr>
  </w:style>
  <w:style w:type="paragraph" w:styleId="Heading2">
    <w:name w:val="Heading 2"/>
    <w:basedOn w:val="Heading"/>
    <w:qFormat/>
    <w:pPr>
      <w:spacing w:before="200" w:after="120"/>
      <w:outlineLvl w:val="1"/>
    </w:pPr>
    <w:rPr>
      <w:rFonts w:ascii="Liberation Serif" w:hAnsi="Liberation Serif" w:eastAsia="Noto Sans CJK SC" w:cs="Lohit Devanagari"/>
      <w:b/>
      <w:bCs/>
      <w:sz w:val="36"/>
      <w:szCs w:val="36"/>
    </w:rPr>
  </w:style>
  <w:style w:type="paragraph" w:styleId="Heading3">
    <w:name w:val="Heading 3"/>
    <w:basedOn w:val="Heading"/>
    <w:qFormat/>
    <w:pPr>
      <w:spacing w:before="140" w:after="120"/>
      <w:outlineLvl w:val="2"/>
    </w:pPr>
    <w:rPr>
      <w:rFonts w:ascii="Liberation Serif" w:hAnsi="Liberation Serif" w:eastAsia="Noto Sans CJK SC" w:cs="Lohit Devanagari"/>
      <w:b/>
      <w:bCs/>
      <w:sz w:val="28"/>
      <w:szCs w:val="28"/>
    </w:rPr>
  </w:style>
  <w:style w:type="character" w:styleId="Bullets">
    <w:name w:val="Bullet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b/>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b/>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b/>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b/>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b/>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OpenSymbol"/>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ascii="Times New Roman" w:hAnsi="Times New Roman" w:cs="OpenSymbol"/>
      <w:b w:val="false"/>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ascii="Times New Roman" w:hAnsi="Times New Roman" w:cs="OpenSymbol"/>
      <w:b w:val="false"/>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b/>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OpenSymbol"/>
      <w:b/>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b/>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ascii="Arial" w:hAnsi="Arial" w:cs="OpenSymbol"/>
      <w:b w:val="false"/>
      <w:sz w:val="22"/>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ascii="Arial" w:hAnsi="Arial" w:cs="OpenSymbol"/>
      <w:b w:val="false"/>
      <w:sz w:val="22"/>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222</TotalTime>
  <Application>LibreOffice/6.0.7.3$Linux_X86_64 LibreOffice_project/00m0$Build-3</Application>
  <Pages>2</Pages>
  <Words>280</Words>
  <Characters>1513</Characters>
  <CharactersWithSpaces>1802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2019-05-20T20:27:46Z</dcterms:created>
  <dc:creator>Jessica </dc:creator>
  <dc:description/>
  <dc:language>en-US</dc:language>
  <cp:lastModifiedBy/>
  <dcterms:modified xsi:type="dcterms:W3CDTF">2021-11-08T21:19:05Z</dcterms:modified>
  <cp:revision>48</cp:revision>
  <dc:subject/>
  <dc:title/>
</cp:coreProperties>
</file>